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563" w:rsidRDefault="00B44023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SPARTA HANCOCK COUNTY HISTORICAL SOCIETY MINUTES</w:t>
      </w:r>
    </w:p>
    <w:p w:rsidR="00DC5563" w:rsidRDefault="00DC5563">
      <w:pPr>
        <w:pStyle w:val="Body"/>
        <w:rPr>
          <w:b/>
          <w:bCs/>
          <w:sz w:val="28"/>
          <w:szCs w:val="28"/>
        </w:rPr>
      </w:pPr>
    </w:p>
    <w:p w:rsidR="00DC5563" w:rsidRDefault="00B44023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27, 2021</w:t>
      </w:r>
    </w:p>
    <w:p w:rsidR="00DC5563" w:rsidRDefault="00DC5563">
      <w:pPr>
        <w:pStyle w:val="Body"/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Sparta Hancock County Historical Society met at Pierce Memorial Methodist Church at 3 pm.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Members present: G. </w:t>
      </w:r>
      <w:proofErr w:type="spellStart"/>
      <w:r>
        <w:rPr>
          <w:sz w:val="24"/>
          <w:szCs w:val="24"/>
        </w:rPr>
        <w:t>Polaty</w:t>
      </w:r>
      <w:proofErr w:type="spellEnd"/>
      <w:r>
        <w:rPr>
          <w:sz w:val="24"/>
          <w:szCs w:val="24"/>
        </w:rPr>
        <w:t>, M. Joslyn, R. Joslyn, J. Perry, K. West, J. Waddell, W. Matson.</w:t>
      </w:r>
      <w:r>
        <w:rPr>
          <w:sz w:val="24"/>
          <w:szCs w:val="24"/>
        </w:rPr>
        <w:t xml:space="preserve"> There were 4 visitors.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President Rick Joslyn called the meeting to order. 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>No minutes were available for the past meeting.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</w:rPr>
        <w:t>Treasurer’s Report</w:t>
      </w:r>
      <w:r>
        <w:rPr>
          <w:sz w:val="24"/>
          <w:szCs w:val="24"/>
        </w:rPr>
        <w:t>: General Funds has one expense: $45 for the website quarterly cost. Balance is $756.95. Restoration Fund has n</w:t>
      </w:r>
      <w:r>
        <w:rPr>
          <w:sz w:val="24"/>
          <w:szCs w:val="24"/>
        </w:rPr>
        <w:t>o withdrawals. Balance is $3321.70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>Rick Joslyn distributed some draft copies of the by-laws, which was a topic of business from a year ago. Discussion was held. A new position as Historian was added. Vote was taken and by-laws were accepted</w:t>
      </w:r>
      <w:r>
        <w:rPr>
          <w:sz w:val="24"/>
          <w:szCs w:val="24"/>
        </w:rPr>
        <w:t xml:space="preserve"> and passed.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We were due to have elections, but the nominating committee has not submitted a slate of names, and there was not a quorum membership </w:t>
      </w:r>
      <w:r w:rsidR="002477FA">
        <w:rPr>
          <w:sz w:val="24"/>
          <w:szCs w:val="24"/>
        </w:rPr>
        <w:t>present, so</w:t>
      </w:r>
      <w:r>
        <w:rPr>
          <w:sz w:val="24"/>
          <w:szCs w:val="24"/>
        </w:rPr>
        <w:t xml:space="preserve"> those were postponed.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BUSINESS: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Griffith </w:t>
      </w:r>
      <w:proofErr w:type="spellStart"/>
      <w:r>
        <w:rPr>
          <w:sz w:val="24"/>
          <w:szCs w:val="24"/>
        </w:rPr>
        <w:t>Polaty</w:t>
      </w:r>
      <w:proofErr w:type="spellEnd"/>
      <w:r>
        <w:rPr>
          <w:sz w:val="24"/>
          <w:szCs w:val="24"/>
        </w:rPr>
        <w:t>, also the Hancock Preservation Commission</w:t>
      </w:r>
      <w:r>
        <w:rPr>
          <w:sz w:val="24"/>
          <w:szCs w:val="24"/>
        </w:rPr>
        <w:t xml:space="preserve"> chairman, updated us on the plans for that. They have received a grant from DCA for the survey of historic properties inside the city limits. Two African American sites have also been identified (St. Mark’s Church and Hunt’s Hill).  They will receive $25,</w:t>
      </w:r>
      <w:r>
        <w:rPr>
          <w:sz w:val="24"/>
          <w:szCs w:val="24"/>
        </w:rPr>
        <w:t>000.00 from the state. The HPC will also be receiving $25,150.00 for Hurricane Erma damage, that will be designated for work on the old City Hall/Police Station building.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>A separate grant for Hurricane Michael damage has also been submitted.  The 1772 Fou</w:t>
      </w:r>
      <w:r>
        <w:rPr>
          <w:sz w:val="24"/>
          <w:szCs w:val="24"/>
        </w:rPr>
        <w:t>ndation offers grants for a revolving fund to purchase property that is endangered. He will follow up with researching if we have any properties that are candidates for that.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>Any grant money for restoration will be put out for bids.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>Four properties in th</w:t>
      </w:r>
      <w:r>
        <w:rPr>
          <w:sz w:val="24"/>
          <w:szCs w:val="24"/>
        </w:rPr>
        <w:t>e city has been given court summons for violating the ordinance. HPC member Dennis O’Shields</w:t>
      </w:r>
      <w:bookmarkStart w:id="0" w:name="_GoBack"/>
      <w:bookmarkEnd w:id="0"/>
      <w:r>
        <w:rPr>
          <w:sz w:val="24"/>
          <w:szCs w:val="24"/>
        </w:rPr>
        <w:t xml:space="preserve"> from Linton has resigned and moved back to Augusta. Della Smith was appointed to take his place. One residential property in the city has been nominated for a pres</w:t>
      </w:r>
      <w:r>
        <w:rPr>
          <w:sz w:val="24"/>
          <w:szCs w:val="24"/>
        </w:rPr>
        <w:t xml:space="preserve">ervation award. A city land bank has been established with </w:t>
      </w:r>
      <w:r>
        <w:rPr>
          <w:sz w:val="24"/>
          <w:szCs w:val="24"/>
        </w:rPr>
        <w:lastRenderedPageBreak/>
        <w:t>Harold Lawson as chairman. The Land Bank’s purpose was for properties that are delinquent in taxes to be donated to the city for resale.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Will Matson asked what uses were planned for the Old City </w:t>
      </w:r>
      <w:r>
        <w:rPr>
          <w:sz w:val="24"/>
          <w:szCs w:val="24"/>
        </w:rPr>
        <w:t>Hall/Police Station when restored.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Karen West updated her Dream Street project. Sparta has 4 business buildings dating from 1870-1920 that feature ironwork by the firm of George </w:t>
      </w:r>
      <w:proofErr w:type="spellStart"/>
      <w:r>
        <w:rPr>
          <w:sz w:val="24"/>
          <w:szCs w:val="24"/>
        </w:rPr>
        <w:t>Mesker</w:t>
      </w:r>
      <w:proofErr w:type="spellEnd"/>
      <w:r>
        <w:rPr>
          <w:sz w:val="24"/>
          <w:szCs w:val="24"/>
        </w:rPr>
        <w:t>. There have been quite a few events held and all accomplished with vol</w:t>
      </w:r>
      <w:r>
        <w:rPr>
          <w:sz w:val="24"/>
          <w:szCs w:val="24"/>
        </w:rPr>
        <w:t>unteer help and no outside funds.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Our annual cleaning at Mt. Zion will be March 27 at 9:30 am, to assess the building and sweep and clean. 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>The Graves Barn — the city has agreed to clean the drainage ditch which keeps the ground around the barn very sogg</w:t>
      </w:r>
      <w:r>
        <w:rPr>
          <w:sz w:val="24"/>
          <w:szCs w:val="24"/>
        </w:rPr>
        <w:t>y. There are crawfish growing there. It was discussed about doing some kind of plantings — wildflowers or wetlands plants — to help with the erosion.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>A second tour brochure which includes sites in the county was discussed. The HHIP grant which we used for</w:t>
      </w:r>
      <w:r>
        <w:rPr>
          <w:sz w:val="24"/>
          <w:szCs w:val="24"/>
        </w:rPr>
        <w:t xml:space="preserve"> the city tour brochure could be applied for. Since it has to tie in with healthy life style, it was suggested to make it a bike riding tour.  Rick Joslyn suggested forming a committee to work on this to develop a site plan and map, and apply for the grant</w:t>
      </w:r>
      <w:r>
        <w:rPr>
          <w:sz w:val="24"/>
          <w:szCs w:val="24"/>
        </w:rPr>
        <w:t>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next meeting was set for April 18. Place and time TBA.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B44023">
      <w:pPr>
        <w:pStyle w:val="Body"/>
        <w:rPr>
          <w:sz w:val="24"/>
          <w:szCs w:val="24"/>
        </w:rPr>
      </w:pPr>
      <w:r>
        <w:rPr>
          <w:sz w:val="24"/>
          <w:szCs w:val="24"/>
        </w:rPr>
        <w:t xml:space="preserve">Submitted by </w:t>
      </w:r>
      <w:proofErr w:type="spellStart"/>
      <w:r>
        <w:rPr>
          <w:sz w:val="24"/>
          <w:szCs w:val="24"/>
        </w:rPr>
        <w:t>Mauriel</w:t>
      </w:r>
      <w:proofErr w:type="spellEnd"/>
      <w:r>
        <w:rPr>
          <w:sz w:val="24"/>
          <w:szCs w:val="24"/>
        </w:rPr>
        <w:t xml:space="preserve"> Joslyn, Treasurer</w:t>
      </w:r>
    </w:p>
    <w:p w:rsidR="00DC5563" w:rsidRDefault="00DC5563">
      <w:pPr>
        <w:pStyle w:val="Body"/>
        <w:rPr>
          <w:sz w:val="24"/>
          <w:szCs w:val="24"/>
        </w:rPr>
      </w:pPr>
    </w:p>
    <w:p w:rsidR="00DC5563" w:rsidRDefault="00DC5563">
      <w:pPr>
        <w:pStyle w:val="Body"/>
      </w:pPr>
    </w:p>
    <w:p w:rsidR="00DC5563" w:rsidRDefault="00DC5563">
      <w:pPr>
        <w:pStyle w:val="Body"/>
      </w:pPr>
    </w:p>
    <w:sectPr w:rsidR="00DC5563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023" w:rsidRDefault="00B44023">
      <w:r>
        <w:separator/>
      </w:r>
    </w:p>
  </w:endnote>
  <w:endnote w:type="continuationSeparator" w:id="0">
    <w:p w:rsidR="00B44023" w:rsidRDefault="00B44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563" w:rsidRDefault="00DC55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023" w:rsidRDefault="00B44023">
      <w:r>
        <w:separator/>
      </w:r>
    </w:p>
  </w:footnote>
  <w:footnote w:type="continuationSeparator" w:id="0">
    <w:p w:rsidR="00B44023" w:rsidRDefault="00B44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563" w:rsidRDefault="00DC55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563"/>
    <w:rsid w:val="00193103"/>
    <w:rsid w:val="002477FA"/>
    <w:rsid w:val="00B44023"/>
    <w:rsid w:val="00DC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C18C2-4E2D-4E28-8CC1-39B2BDB7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2919</Characters>
  <Application>Microsoft Office Word</Application>
  <DocSecurity>0</DocSecurity>
  <Lines>24</Lines>
  <Paragraphs>6</Paragraphs>
  <ScaleCrop>false</ScaleCrop>
  <Company>egg media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2021-03-28T01:25:00Z</dcterms:created>
  <dcterms:modified xsi:type="dcterms:W3CDTF">2021-03-28T01:27:00Z</dcterms:modified>
</cp:coreProperties>
</file>